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5E86E" w14:textId="77777777" w:rsidR="00F9044F" w:rsidRPr="00F9044F" w:rsidRDefault="00F9044F" w:rsidP="00F9044F">
      <w:pPr>
        <w:rPr>
          <w:rFonts w:ascii="Calibri" w:hAnsi="Calibri" w:cs="Calibri"/>
        </w:rPr>
      </w:pPr>
      <w:bookmarkStart w:id="0" w:name="_Hlk32569136"/>
      <w:bookmarkStart w:id="1" w:name="_GoBack"/>
      <w:bookmarkEnd w:id="1"/>
      <w:r w:rsidRPr="00F9044F">
        <w:rPr>
          <w:rFonts w:ascii="Calibri" w:hAnsi="Calibri" w:cs="Calibri"/>
        </w:rPr>
        <w:t>INVESTIR EN BOURSE</w:t>
      </w:r>
    </w:p>
    <w:p w14:paraId="49729CD3" w14:textId="77777777" w:rsidR="00F9044F" w:rsidRPr="00F9044F" w:rsidRDefault="00F9044F" w:rsidP="00F9044F">
      <w:pPr>
        <w:rPr>
          <w:rFonts w:ascii="Calibri" w:hAnsi="Calibri" w:cs="Calibri"/>
        </w:rPr>
      </w:pPr>
      <w:r w:rsidRPr="00F9044F">
        <w:rPr>
          <w:rFonts w:ascii="Calibri" w:hAnsi="Calibri" w:cs="Calibri"/>
        </w:rPr>
        <w:t>DU LONG TERME</w:t>
      </w:r>
    </w:p>
    <w:p w14:paraId="4CF734D3" w14:textId="77777777" w:rsidR="00F9044F" w:rsidRPr="00F9044F" w:rsidRDefault="00F9044F" w:rsidP="00F9044F">
      <w:pPr>
        <w:rPr>
          <w:rFonts w:ascii="Calibri" w:hAnsi="Calibri" w:cs="Calibri"/>
        </w:rPr>
      </w:pPr>
    </w:p>
    <w:p w14:paraId="42B26B41" w14:textId="77777777" w:rsidR="00F9044F" w:rsidRPr="00F9044F" w:rsidRDefault="00F9044F" w:rsidP="00F9044F">
      <w:pPr>
        <w:rPr>
          <w:rFonts w:ascii="Calibri" w:hAnsi="Calibri" w:cs="Calibri"/>
        </w:rPr>
      </w:pPr>
      <w:r w:rsidRPr="00F9044F">
        <w:rPr>
          <w:rFonts w:ascii="Calibri" w:hAnsi="Calibri" w:cs="Calibri"/>
        </w:rPr>
        <w:t>L’investissement en bourse (et l’investissement en actions en général) est souvent perçu par les Français comme trop risqué. Car les marchés ne montent pas en ligne droite, il faut supporter ce qu’on appelle la volatilité.</w:t>
      </w:r>
    </w:p>
    <w:p w14:paraId="51C965F8" w14:textId="77777777" w:rsidR="00F9044F" w:rsidRPr="00F9044F" w:rsidRDefault="00F9044F" w:rsidP="00F9044F">
      <w:pPr>
        <w:rPr>
          <w:rFonts w:ascii="Calibri" w:hAnsi="Calibri" w:cs="Calibri"/>
        </w:rPr>
      </w:pPr>
    </w:p>
    <w:p w14:paraId="3659AE44" w14:textId="77777777" w:rsidR="00F9044F" w:rsidRPr="00F9044F" w:rsidRDefault="00F9044F" w:rsidP="00F9044F">
      <w:pPr>
        <w:rPr>
          <w:rFonts w:ascii="Calibri" w:hAnsi="Calibri" w:cs="Calibri"/>
        </w:rPr>
      </w:pPr>
      <w:r w:rsidRPr="00F9044F">
        <w:rPr>
          <w:rFonts w:ascii="Calibri" w:hAnsi="Calibri" w:cs="Calibri"/>
        </w:rPr>
        <w:t>LE PEA :</w:t>
      </w:r>
    </w:p>
    <w:p w14:paraId="297F3202" w14:textId="56225B8D" w:rsidR="00F9044F" w:rsidRPr="00F9044F" w:rsidRDefault="00F9044F" w:rsidP="00F9044F">
      <w:pPr>
        <w:rPr>
          <w:rFonts w:ascii="Calibri" w:hAnsi="Calibri" w:cs="Calibri"/>
        </w:rPr>
      </w:pPr>
      <w:r w:rsidRPr="00F9044F">
        <w:rPr>
          <w:rFonts w:ascii="Calibri" w:hAnsi="Calibri" w:cs="Calibri"/>
        </w:rPr>
        <w:t xml:space="preserve">Le plan d’épargne action (PEA) est un produit réservé aux résidents Français et limité à un PEA par personne </w:t>
      </w:r>
    </w:p>
    <w:p w14:paraId="0FAE3F43" w14:textId="6B787416" w:rsidR="00F9044F" w:rsidRPr="00F9044F" w:rsidRDefault="00F9044F" w:rsidP="00F9044F">
      <w:pPr>
        <w:rPr>
          <w:rFonts w:ascii="Calibri" w:hAnsi="Calibri" w:cs="Calibri"/>
        </w:rPr>
      </w:pPr>
      <w:r>
        <w:rPr>
          <w:rFonts w:ascii="Calibri" w:hAnsi="Calibri" w:cs="Calibri"/>
        </w:rPr>
        <w:t>L</w:t>
      </w:r>
      <w:r w:rsidRPr="00F9044F">
        <w:rPr>
          <w:rFonts w:ascii="Calibri" w:hAnsi="Calibri" w:cs="Calibri"/>
        </w:rPr>
        <w:t xml:space="preserve">es apports au compte sont limités à 150 000 € </w:t>
      </w:r>
    </w:p>
    <w:p w14:paraId="2ABD9A39" w14:textId="56587C68" w:rsidR="00F9044F" w:rsidRPr="00F9044F" w:rsidRDefault="00F9044F" w:rsidP="00F9044F">
      <w:pPr>
        <w:rPr>
          <w:rFonts w:ascii="Calibri" w:hAnsi="Calibri" w:cs="Calibri"/>
        </w:rPr>
      </w:pPr>
      <w:r w:rsidRPr="00F9044F">
        <w:rPr>
          <w:rFonts w:ascii="Calibri" w:hAnsi="Calibri" w:cs="Calibri"/>
        </w:rPr>
        <w:t xml:space="preserve">Uniquement les apports sont limités. La valeur de vos actifs détenus sur le PEA n’est pas limitée et peut donc largement dépasser les 150 000 € si vous réalisez d’importantes plus-values </w:t>
      </w:r>
    </w:p>
    <w:p w14:paraId="71985B5E" w14:textId="18EE5C29" w:rsidR="004C7AC3" w:rsidRDefault="00F9044F" w:rsidP="00F9044F">
      <w:pPr>
        <w:rPr>
          <w:rFonts w:ascii="Calibri" w:hAnsi="Calibri" w:cs="Calibri"/>
        </w:rPr>
      </w:pPr>
      <w:r w:rsidRPr="00F9044F">
        <w:rPr>
          <w:rFonts w:ascii="Calibri" w:hAnsi="Calibri" w:cs="Calibri"/>
        </w:rPr>
        <w:t>Il existe également un PEA-PME. Le plafond des versements est limité à 75 000 €. Il est destiné à investir dans des PME comme son nom l’indique.</w:t>
      </w:r>
    </w:p>
    <w:p w14:paraId="0B525229" w14:textId="7026AA63" w:rsidR="00F9044F" w:rsidRDefault="00F9044F" w:rsidP="00F9044F">
      <w:pPr>
        <w:rPr>
          <w:rFonts w:ascii="Calibri" w:hAnsi="Calibri" w:cs="Calibri"/>
        </w:rPr>
      </w:pPr>
    </w:p>
    <w:bookmarkEnd w:id="0"/>
    <w:p w14:paraId="16637A59" w14:textId="77777777" w:rsidR="00F9044F" w:rsidRPr="00F9044F" w:rsidRDefault="00F9044F" w:rsidP="00F9044F">
      <w:pPr>
        <w:rPr>
          <w:rFonts w:ascii="Calibri" w:hAnsi="Calibri" w:cs="Calibri"/>
        </w:rPr>
      </w:pPr>
    </w:p>
    <w:sectPr w:rsidR="00F9044F" w:rsidRPr="00F904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44F"/>
    <w:rsid w:val="001251F9"/>
    <w:rsid w:val="004C7AC3"/>
    <w:rsid w:val="007D500D"/>
    <w:rsid w:val="00B43E23"/>
    <w:rsid w:val="00F90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3BD3"/>
  <w15:chartTrackingRefBased/>
  <w15:docId w15:val="{20C1996C-F0B6-4E8E-8D84-85445B512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9044F"/>
    <w:pPr>
      <w:keepNext/>
      <w:keepLines/>
      <w:spacing w:before="240" w:after="0"/>
      <w:outlineLvl w:val="0"/>
    </w:pPr>
    <w:rPr>
      <w:rFonts w:asciiTheme="majorHAnsi" w:eastAsiaTheme="majorEastAsia" w:hAnsiTheme="majorHAnsi" w:cstheme="majorBidi"/>
      <w:color w:val="6B911C" w:themeColor="accent1" w:themeShade="BF"/>
      <w:sz w:val="32"/>
      <w:szCs w:val="32"/>
    </w:rPr>
  </w:style>
  <w:style w:type="paragraph" w:styleId="Titre2">
    <w:name w:val="heading 2"/>
    <w:basedOn w:val="Normal"/>
    <w:next w:val="Normal"/>
    <w:link w:val="Titre2Car"/>
    <w:uiPriority w:val="9"/>
    <w:unhideWhenUsed/>
    <w:qFormat/>
    <w:rsid w:val="00F9044F"/>
    <w:pPr>
      <w:keepNext/>
      <w:keepLines/>
      <w:spacing w:before="40" w:after="0"/>
      <w:outlineLvl w:val="1"/>
    </w:pPr>
    <w:rPr>
      <w:rFonts w:asciiTheme="majorHAnsi" w:eastAsiaTheme="majorEastAsia" w:hAnsiTheme="majorHAnsi" w:cstheme="majorBidi"/>
      <w:color w:val="6B911C"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044F"/>
    <w:rPr>
      <w:rFonts w:asciiTheme="majorHAnsi" w:eastAsiaTheme="majorEastAsia" w:hAnsiTheme="majorHAnsi" w:cstheme="majorBidi"/>
      <w:color w:val="6B911C" w:themeColor="accent1" w:themeShade="BF"/>
      <w:sz w:val="32"/>
      <w:szCs w:val="32"/>
    </w:rPr>
  </w:style>
  <w:style w:type="character" w:customStyle="1" w:styleId="Titre2Car">
    <w:name w:val="Titre 2 Car"/>
    <w:basedOn w:val="Policepardfaut"/>
    <w:link w:val="Titre2"/>
    <w:uiPriority w:val="9"/>
    <w:rsid w:val="00F9044F"/>
    <w:rPr>
      <w:rFonts w:asciiTheme="majorHAnsi" w:eastAsiaTheme="majorEastAsia" w:hAnsiTheme="majorHAnsi" w:cstheme="majorBidi"/>
      <w:color w:val="6B911C" w:themeColor="accent1" w:themeShade="BF"/>
      <w:sz w:val="26"/>
      <w:szCs w:val="26"/>
    </w:rPr>
  </w:style>
  <w:style w:type="character" w:styleId="Accentuationlgre">
    <w:name w:val="Subtle Emphasis"/>
    <w:basedOn w:val="Policepardfaut"/>
    <w:uiPriority w:val="19"/>
    <w:qFormat/>
    <w:rsid w:val="00F9044F"/>
    <w:rPr>
      <w:i/>
      <w:iCs/>
      <w:color w:val="404040" w:themeColor="text1" w:themeTint="BF"/>
    </w:rPr>
  </w:style>
  <w:style w:type="paragraph" w:styleId="Citationintense">
    <w:name w:val="Intense Quote"/>
    <w:basedOn w:val="Normal"/>
    <w:next w:val="Normal"/>
    <w:link w:val="CitationintenseCar"/>
    <w:uiPriority w:val="30"/>
    <w:qFormat/>
    <w:rsid w:val="00F9044F"/>
    <w:pPr>
      <w:pBdr>
        <w:top w:val="single" w:sz="4" w:space="10" w:color="90C226" w:themeColor="accent1"/>
        <w:bottom w:val="single" w:sz="4" w:space="10" w:color="90C226" w:themeColor="accent1"/>
      </w:pBdr>
      <w:spacing w:before="360" w:after="360"/>
      <w:ind w:left="864" w:right="864"/>
      <w:jc w:val="center"/>
    </w:pPr>
    <w:rPr>
      <w:i/>
      <w:iCs/>
      <w:color w:val="90C226" w:themeColor="accent1"/>
    </w:rPr>
  </w:style>
  <w:style w:type="character" w:customStyle="1" w:styleId="CitationintenseCar">
    <w:name w:val="Citation intense Car"/>
    <w:basedOn w:val="Policepardfaut"/>
    <w:link w:val="Citationintense"/>
    <w:uiPriority w:val="30"/>
    <w:rsid w:val="00F9044F"/>
    <w:rPr>
      <w:i/>
      <w:iCs/>
      <w:color w:val="90C226"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Facette">
  <a:themeElements>
    <a:clrScheme name="Facette">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te">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te">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644</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2020-02-14T09:25:00Z</dcterms:created>
  <dcterms:modified xsi:type="dcterms:W3CDTF">2020-02-14T09:38:00Z</dcterms:modified>
</cp:coreProperties>
</file>