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22E7A" w14:textId="66C51488" w:rsidR="007C6339" w:rsidRDefault="00431A26" w:rsidP="00E90FB6">
      <w:pPr>
        <w:pStyle w:val="Titre"/>
        <w:jc w:val="center"/>
      </w:pPr>
      <w:r>
        <w:t>Pilotage de drone</w:t>
      </w:r>
    </w:p>
    <w:p w14:paraId="587E0125" w14:textId="77777777" w:rsidR="00E90FB6" w:rsidRDefault="00E90FB6" w:rsidP="00E90FB6"/>
    <w:p w14:paraId="6D4A8BFF" w14:textId="77777777" w:rsidR="00E90FB6" w:rsidRDefault="00E90FB6" w:rsidP="00E90FB6"/>
    <w:p w14:paraId="5FE9AF3E" w14:textId="0F02F6B4" w:rsidR="00E90FB6" w:rsidRDefault="00431A26" w:rsidP="00E90FB6">
      <w:pPr>
        <w:pStyle w:val="Titre1"/>
      </w:pPr>
      <w:r>
        <w:t>FORMATION THÉORIQUE</w:t>
      </w:r>
    </w:p>
    <w:p w14:paraId="22F4D63C" w14:textId="77777777" w:rsidR="00E90FB6" w:rsidRDefault="00E90FB6" w:rsidP="00E90FB6"/>
    <w:p w14:paraId="25CB872D" w14:textId="37D40BA9" w:rsidR="00E90FB6" w:rsidRDefault="00431A26" w:rsidP="00146618">
      <w:pPr>
        <w:pStyle w:val="Citationintense"/>
      </w:pPr>
      <w:r>
        <w:t>Navigabilité des aéronefs</w:t>
      </w:r>
      <w:r w:rsidR="00B80A43">
        <w:t>.</w:t>
      </w:r>
      <w:r w:rsidR="00165576">
        <w:br/>
      </w:r>
      <w:r>
        <w:t>Règles de l’air</w:t>
      </w:r>
      <w:r w:rsidR="005B5D59">
        <w:br/>
      </w:r>
      <w:r>
        <w:t>Gestion du trafic aérien</w:t>
      </w:r>
      <w:r w:rsidR="005B5D59">
        <w:br/>
      </w:r>
      <w:r>
        <w:t>Ser</w:t>
      </w:r>
      <w:r>
        <w:t>vice de l’information aéronautique</w:t>
      </w:r>
      <w:r>
        <w:br/>
      </w:r>
      <w:r>
        <w:t>Aérodrome – hélistations</w:t>
      </w:r>
      <w:r>
        <w:br/>
      </w:r>
      <w:r>
        <w:t>Recherches et sauvetage</w:t>
      </w:r>
      <w:r w:rsidR="005B5D59">
        <w:br/>
      </w:r>
      <w:r w:rsidR="005B5D59">
        <w:br/>
      </w:r>
      <w:r>
        <w:t>Connaissances générales des aéronefs</w:t>
      </w:r>
      <w:r w:rsidR="00165576">
        <w:br/>
      </w:r>
      <w:r w:rsidR="00165576">
        <w:br/>
      </w:r>
      <w:r>
        <w:t>Cellule</w:t>
      </w:r>
      <w:r w:rsidR="00D45D52">
        <w:t>s</w:t>
      </w:r>
      <w:r>
        <w:t xml:space="preserve"> et systèmes</w:t>
      </w:r>
    </w:p>
    <w:p w14:paraId="0C0D98DA" w14:textId="77777777" w:rsidR="005B5D59" w:rsidRPr="005B5D59" w:rsidRDefault="005B5D59" w:rsidP="005B5D59"/>
    <w:p w14:paraId="00AD8BF6" w14:textId="556C0405" w:rsidR="00146618" w:rsidRPr="00165576" w:rsidRDefault="00431A26" w:rsidP="00734FDF">
      <w:pPr>
        <w:pStyle w:val="Titre1"/>
      </w:pPr>
      <w:r>
        <w:t xml:space="preserve">INFORMATIONS </w:t>
      </w:r>
      <w:r w:rsidR="00165576" w:rsidRPr="00165576">
        <w:t>AU 05 58 13 13 24</w:t>
      </w:r>
    </w:p>
    <w:p w14:paraId="1CDF08A7" w14:textId="77777777" w:rsidR="00146618" w:rsidRDefault="00146618" w:rsidP="00E90FB6"/>
    <w:p w14:paraId="335BAF8F" w14:textId="77777777" w:rsidR="00734FDF" w:rsidRDefault="00734FDF" w:rsidP="00E90FB6"/>
    <w:p w14:paraId="1F0C7381" w14:textId="4E5C69CE" w:rsidR="005848F1" w:rsidRDefault="005848F1" w:rsidP="00E90FB6"/>
    <w:p w14:paraId="4A53F0B5" w14:textId="114626AD" w:rsidR="001B43FC" w:rsidRDefault="001B43FC" w:rsidP="00E90FB6"/>
    <w:p w14:paraId="4B4662EF" w14:textId="77777777" w:rsidR="001B43FC" w:rsidRDefault="001B43FC" w:rsidP="00E90FB6">
      <w:bookmarkStart w:id="0" w:name="_GoBack"/>
      <w:bookmarkEnd w:id="0"/>
    </w:p>
    <w:sectPr w:rsidR="001B43FC" w:rsidSect="00BB6E3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339"/>
    <w:rsid w:val="00146618"/>
    <w:rsid w:val="00165576"/>
    <w:rsid w:val="001B43FC"/>
    <w:rsid w:val="00345D22"/>
    <w:rsid w:val="00402DF6"/>
    <w:rsid w:val="00431A26"/>
    <w:rsid w:val="005848F1"/>
    <w:rsid w:val="005B5D59"/>
    <w:rsid w:val="006502FC"/>
    <w:rsid w:val="00704AA5"/>
    <w:rsid w:val="00734FDF"/>
    <w:rsid w:val="00794D9E"/>
    <w:rsid w:val="007C6339"/>
    <w:rsid w:val="009D10B6"/>
    <w:rsid w:val="00A57678"/>
    <w:rsid w:val="00B80A43"/>
    <w:rsid w:val="00BB6E37"/>
    <w:rsid w:val="00D45D52"/>
    <w:rsid w:val="00E90FB6"/>
    <w:rsid w:val="00EC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D026"/>
  <w15:chartTrackingRefBased/>
  <w15:docId w15:val="{5BB51DFB-D2B4-439A-9F87-A39F9B00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339"/>
  </w:style>
  <w:style w:type="paragraph" w:styleId="Titre1">
    <w:name w:val="heading 1"/>
    <w:basedOn w:val="Normal"/>
    <w:next w:val="Normal"/>
    <w:link w:val="Titre1Car"/>
    <w:uiPriority w:val="9"/>
    <w:qFormat/>
    <w:rsid w:val="007C6339"/>
    <w:pPr>
      <w:keepNext/>
      <w:keepLines/>
      <w:pBdr>
        <w:bottom w:val="single" w:sz="4" w:space="1" w:color="00C6BB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633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633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C633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C633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C633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C633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633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633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C633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7C6339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7C633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C633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C633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C633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7C633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C633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C6339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7C6339"/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633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7C633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7C6339"/>
    <w:rPr>
      <w:b/>
      <w:bCs/>
    </w:rPr>
  </w:style>
  <w:style w:type="character" w:styleId="Accentuation">
    <w:name w:val="Emphasis"/>
    <w:basedOn w:val="Policepardfaut"/>
    <w:uiPriority w:val="20"/>
    <w:qFormat/>
    <w:rsid w:val="007C6339"/>
    <w:rPr>
      <w:i/>
      <w:iCs/>
    </w:rPr>
  </w:style>
  <w:style w:type="paragraph" w:styleId="Sansinterligne">
    <w:name w:val="No Spacing"/>
    <w:uiPriority w:val="1"/>
    <w:qFormat/>
    <w:rsid w:val="007C6339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C633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7C6339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633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6339"/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7C6339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7C6339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7C6339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7C6339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7C6339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C633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oncis">
  <a:themeElements>
    <a:clrScheme name="Concis">
      <a:dk1>
        <a:sysClr val="windowText" lastClr="000000"/>
      </a:dk1>
      <a:lt1>
        <a:sysClr val="window" lastClr="FFFFFF"/>
      </a:lt1>
      <a:dk2>
        <a:srgbClr val="212121"/>
      </a:dk2>
      <a:lt2>
        <a:srgbClr val="636363"/>
      </a:lt2>
      <a:accent1>
        <a:srgbClr val="00C6BB"/>
      </a:accent1>
      <a:accent2>
        <a:srgbClr val="6FEBA0"/>
      </a:accent2>
      <a:accent3>
        <a:srgbClr val="B6DF5E"/>
      </a:accent3>
      <a:accent4>
        <a:srgbClr val="EFB251"/>
      </a:accent4>
      <a:accent5>
        <a:srgbClr val="EF755F"/>
      </a:accent5>
      <a:accent6>
        <a:srgbClr val="ED515C"/>
      </a:accent6>
      <a:hlink>
        <a:srgbClr val="8F8F8F"/>
      </a:hlink>
      <a:folHlink>
        <a:srgbClr val="A5A5A5"/>
      </a:folHlink>
    </a:clrScheme>
    <a:fontScheme name="Concis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Concis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lumMod val="105000"/>
              </a:schemeClr>
            </a:gs>
            <a:gs pos="100000">
              <a:schemeClr val="phClr">
                <a:tint val="9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  <a:lumMod val="102000"/>
              </a:schemeClr>
              <a:schemeClr val="phClr">
                <a:shade val="98000"/>
                <a:lumMod val="98000"/>
              </a:schemeClr>
            </a:duotone>
          </a:blip>
          <a:tile tx="0" ty="0" sx="100000" sy="100000" flip="none" algn="tl"/>
        </a:blipFill>
      </a:fillStyleLst>
      <a:lnStyleLst>
        <a:ln w="9525" cap="rnd" cmpd="sng" algn="ctr">
          <a:solidFill>
            <a:schemeClr val="phClr"/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63500" dist="25400" dir="13500000">
              <a:srgbClr val="000000">
                <a:alpha val="75000"/>
              </a:srgbClr>
            </a:inn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</a:schemeClr>
            </a:gs>
            <a:gs pos="100000">
              <a:schemeClr val="phClr">
                <a:tint val="84000"/>
                <a:shade val="84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90000"/>
                <a:satMod val="120000"/>
                <a:lumMod val="90000"/>
              </a:schemeClr>
            </a:gs>
            <a:gs pos="100000">
              <a:schemeClr val="phClr"/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Quotable" id="{39EC5628-30ED-4578-ACD8-9820EDB8E15A}" vid="{6F3559E9-1A4C-49D8-94D4-F41003531C49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5</cp:revision>
  <dcterms:created xsi:type="dcterms:W3CDTF">2020-02-13T14:37:00Z</dcterms:created>
  <dcterms:modified xsi:type="dcterms:W3CDTF">2020-02-13T14:54:00Z</dcterms:modified>
</cp:coreProperties>
</file>