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3024" w14:textId="77777777" w:rsidR="00C47F54" w:rsidRPr="005C5340" w:rsidRDefault="005C5340">
      <w:pPr>
        <w:pStyle w:val="Titre1"/>
        <w:rPr>
          <w:color w:val="auto"/>
          <w:lang w:val="fr-FR"/>
        </w:rPr>
      </w:pPr>
      <w:r w:rsidRPr="005C5340">
        <w:rPr>
          <w:color w:val="auto"/>
          <w:lang w:val="fr-FR"/>
        </w:rPr>
        <w:t>Analyse de la sécurité informatique d'une entreprise</w:t>
      </w:r>
    </w:p>
    <w:p w14:paraId="2872C805" w14:textId="77777777" w:rsidR="00C47F54" w:rsidRPr="005C5340" w:rsidRDefault="005C5340">
      <w:pPr>
        <w:pStyle w:val="Titre2"/>
        <w:rPr>
          <w:color w:val="auto"/>
          <w:lang w:val="fr-FR"/>
        </w:rPr>
      </w:pPr>
      <w:r w:rsidRPr="005C5340">
        <w:rPr>
          <w:color w:val="auto"/>
          <w:lang w:val="fr-FR"/>
        </w:rPr>
        <w:t>Introduction</w:t>
      </w:r>
    </w:p>
    <w:p w14:paraId="567033DE" w14:textId="77777777" w:rsidR="00C47F54" w:rsidRPr="005C5340" w:rsidRDefault="005C5340">
      <w:pPr>
        <w:rPr>
          <w:lang w:val="fr-FR"/>
        </w:rPr>
      </w:pPr>
      <w:r w:rsidRPr="005C5340">
        <w:rPr>
          <w:lang w:val="fr-FR"/>
        </w:rPr>
        <w:t>La sécurité informatique est aujourd'hui un impératif stratégique. Cette analyse présente une évaluation structurée des principaux domaines de sécurité, des risques majeurs, des contrôles recommandés et d'un plan d'amélioration priorisé. L'objectif : réduire la surface d'attaque, protéger les actifs critiques et garantir la continuité des activités.</w:t>
      </w:r>
    </w:p>
    <w:p w14:paraId="2982B380" w14:textId="77777777" w:rsidR="00C47F54" w:rsidRPr="005C5340" w:rsidRDefault="005C5340">
      <w:pPr>
        <w:pStyle w:val="Titre2"/>
        <w:rPr>
          <w:color w:val="auto"/>
          <w:lang w:val="fr-FR"/>
        </w:rPr>
      </w:pPr>
      <w:r w:rsidRPr="005C5340">
        <w:rPr>
          <w:color w:val="auto"/>
          <w:lang w:val="fr-FR"/>
        </w:rPr>
        <w:t>1. Contexte et enjeux</w:t>
      </w:r>
    </w:p>
    <w:p w14:paraId="162D05E7" w14:textId="77777777" w:rsidR="00C47F54" w:rsidRPr="005C5340" w:rsidRDefault="005C5340">
      <w:pPr>
        <w:rPr>
          <w:lang w:val="fr-FR"/>
        </w:rPr>
      </w:pPr>
      <w:r w:rsidRPr="005C5340">
        <w:rPr>
          <w:lang w:val="fr-FR"/>
        </w:rPr>
        <w:t xml:space="preserve">La </w:t>
      </w:r>
      <w:r w:rsidRPr="00055AA3">
        <w:rPr>
          <w:color w:val="EE0000"/>
          <w:lang w:val="fr-FR"/>
        </w:rPr>
        <w:t>digitalisation</w:t>
      </w:r>
      <w:r w:rsidRPr="005C5340">
        <w:rPr>
          <w:lang w:val="fr-FR"/>
        </w:rPr>
        <w:t xml:space="preserve">, le </w:t>
      </w:r>
      <w:r w:rsidRPr="00055AA3">
        <w:rPr>
          <w:color w:val="EE0000"/>
          <w:lang w:val="fr-FR"/>
        </w:rPr>
        <w:t xml:space="preserve">télétravail </w:t>
      </w:r>
      <w:r w:rsidRPr="005C5340">
        <w:rPr>
          <w:lang w:val="fr-FR"/>
        </w:rPr>
        <w:t xml:space="preserve">et le recours massif aux services </w:t>
      </w:r>
      <w:r w:rsidRPr="00055AA3">
        <w:rPr>
          <w:color w:val="EE0000"/>
          <w:lang w:val="fr-FR"/>
        </w:rPr>
        <w:t xml:space="preserve">cloud </w:t>
      </w:r>
      <w:r w:rsidRPr="005C5340">
        <w:rPr>
          <w:lang w:val="fr-FR"/>
        </w:rPr>
        <w:t>accroissent la complexité et la surface d'exposition. Les enjeux principaux sont :</w:t>
      </w:r>
    </w:p>
    <w:p w14:paraId="58481E92" w14:textId="77777777" w:rsidR="00C47F54" w:rsidRPr="005C5340" w:rsidRDefault="005C5340">
      <w:pPr>
        <w:pStyle w:val="Listepuces"/>
        <w:rPr>
          <w:lang w:val="fr-FR"/>
        </w:rPr>
      </w:pPr>
      <w:r w:rsidRPr="005C5340">
        <w:rPr>
          <w:lang w:val="fr-FR"/>
        </w:rPr>
        <w:t>Protection des données sensibles (clients, RH, finance).</w:t>
      </w:r>
    </w:p>
    <w:p w14:paraId="61C9B4F5" w14:textId="77777777" w:rsidR="00C47F54" w:rsidRPr="005C5340" w:rsidRDefault="005C5340">
      <w:pPr>
        <w:pStyle w:val="Listepuces"/>
        <w:rPr>
          <w:lang w:val="fr-FR"/>
        </w:rPr>
      </w:pPr>
      <w:r w:rsidRPr="005C5340">
        <w:rPr>
          <w:lang w:val="fr-FR"/>
        </w:rPr>
        <w:t>Disponibilité des services : minimiser les interruptions et pertes financières.</w:t>
      </w:r>
    </w:p>
    <w:p w14:paraId="123006C1" w14:textId="77777777" w:rsidR="00C47F54" w:rsidRPr="005C5340" w:rsidRDefault="005C5340">
      <w:pPr>
        <w:pStyle w:val="Listepuces"/>
        <w:rPr>
          <w:lang w:val="fr-FR"/>
        </w:rPr>
      </w:pPr>
      <w:r w:rsidRPr="005C5340">
        <w:rPr>
          <w:lang w:val="fr-FR"/>
        </w:rPr>
        <w:t>Conformité réglementaire (ex. RGPD, PCI-DSS) et gestion des obligations légales.</w:t>
      </w:r>
    </w:p>
    <w:p w14:paraId="577FD53B" w14:textId="77777777" w:rsidR="00C47F54" w:rsidRPr="005C5340" w:rsidRDefault="005C5340">
      <w:pPr>
        <w:pStyle w:val="Listepuces"/>
        <w:rPr>
          <w:lang w:val="fr-FR"/>
        </w:rPr>
      </w:pPr>
      <w:r w:rsidRPr="005C5340">
        <w:rPr>
          <w:lang w:val="fr-FR"/>
        </w:rPr>
        <w:t>Réputation et confiance : un incident majeur peut entraîner perte de clients.</w:t>
      </w:r>
    </w:p>
    <w:p w14:paraId="5E241E56" w14:textId="77777777" w:rsidR="00C47F54" w:rsidRPr="005C5340" w:rsidRDefault="005C5340">
      <w:pPr>
        <w:rPr>
          <w:lang w:val="fr-FR"/>
        </w:rPr>
      </w:pPr>
      <w:r w:rsidRPr="005C5340">
        <w:rPr>
          <w:lang w:val="fr-FR"/>
        </w:rPr>
        <w:t xml:space="preserve">La </w:t>
      </w:r>
      <w:r w:rsidRPr="00055AA3">
        <w:rPr>
          <w:color w:val="EE0000"/>
          <w:lang w:val="fr-FR"/>
        </w:rPr>
        <w:t xml:space="preserve">gouvernance </w:t>
      </w:r>
      <w:r w:rsidRPr="005C5340">
        <w:rPr>
          <w:lang w:val="fr-FR"/>
        </w:rPr>
        <w:t>doit lier la stratégie métier et la cybersécurité via un référentiel de risques, des indicateurs (KPI) et un comité de pilotage.</w:t>
      </w:r>
    </w:p>
    <w:p w14:paraId="2AACA448" w14:textId="77777777" w:rsidR="00C47F54" w:rsidRPr="005C5340" w:rsidRDefault="005C5340">
      <w:pPr>
        <w:pStyle w:val="Titre2"/>
        <w:rPr>
          <w:color w:val="auto"/>
          <w:lang w:val="fr-FR"/>
        </w:rPr>
      </w:pPr>
      <w:r w:rsidRPr="005C5340">
        <w:rPr>
          <w:color w:val="auto"/>
          <w:lang w:val="fr-FR"/>
        </w:rPr>
        <w:t>2. Analyse des infrastructures informatiques</w:t>
      </w:r>
    </w:p>
    <w:p w14:paraId="3C272C3B" w14:textId="77777777" w:rsidR="00C47F54" w:rsidRPr="005C5340" w:rsidRDefault="005C5340">
      <w:pPr>
        <w:pStyle w:val="Titre3"/>
        <w:rPr>
          <w:color w:val="auto"/>
          <w:lang w:val="fr-FR"/>
        </w:rPr>
      </w:pPr>
      <w:r w:rsidRPr="005C5340">
        <w:rPr>
          <w:color w:val="auto"/>
          <w:lang w:val="fr-FR"/>
        </w:rPr>
        <w:t>2.1 Réseau interne et périmétrique</w:t>
      </w:r>
    </w:p>
    <w:p w14:paraId="45D8B79D" w14:textId="77777777" w:rsidR="00C47F54" w:rsidRPr="005C5340" w:rsidRDefault="005C5340">
      <w:pPr>
        <w:rPr>
          <w:lang w:val="fr-FR"/>
        </w:rPr>
      </w:pPr>
      <w:r w:rsidRPr="005C5340">
        <w:rPr>
          <w:lang w:val="fr-FR"/>
        </w:rPr>
        <w:t>Recommandations et éléments à vérifier :</w:t>
      </w:r>
    </w:p>
    <w:p w14:paraId="2608D642" w14:textId="77777777" w:rsidR="00C47F54" w:rsidRPr="005C5340" w:rsidRDefault="005C5340">
      <w:pPr>
        <w:pStyle w:val="Listepuces"/>
        <w:rPr>
          <w:lang w:val="fr-FR"/>
        </w:rPr>
      </w:pPr>
      <w:r w:rsidRPr="005C5340">
        <w:rPr>
          <w:lang w:val="fr-FR"/>
        </w:rPr>
        <w:t>Segmentation réseau par fonction (production, finance, bureau, IoT) pour limiter la propagation.</w:t>
      </w:r>
    </w:p>
    <w:p w14:paraId="3C105BBF" w14:textId="77777777" w:rsidR="00C47F54" w:rsidRPr="005C5340" w:rsidRDefault="005C5340">
      <w:pPr>
        <w:pStyle w:val="Listepuces"/>
        <w:rPr>
          <w:lang w:val="fr-FR"/>
        </w:rPr>
      </w:pPr>
      <w:r w:rsidRPr="005C5340">
        <w:rPr>
          <w:lang w:val="fr-FR"/>
        </w:rPr>
        <w:t>Pare-feu nouvelle génération (NGFW) avec règles revues régulièrement et gestion centralisée.</w:t>
      </w:r>
    </w:p>
    <w:p w14:paraId="5A9C89F3" w14:textId="77777777" w:rsidR="00C47F54" w:rsidRPr="005C5340" w:rsidRDefault="005C5340">
      <w:pPr>
        <w:pStyle w:val="Listepuces"/>
        <w:rPr>
          <w:lang w:val="fr-FR"/>
        </w:rPr>
      </w:pPr>
      <w:r w:rsidRPr="005C5340">
        <w:rPr>
          <w:lang w:val="fr-FR"/>
        </w:rPr>
        <w:t>Utilisation de VLAN, ACL et contrôle d'accès par micro-segmentation lorsque possible.</w:t>
      </w:r>
    </w:p>
    <w:p w14:paraId="426507C5" w14:textId="77777777" w:rsidR="00C47F54" w:rsidRPr="005C5340" w:rsidRDefault="005C5340">
      <w:pPr>
        <w:pStyle w:val="Listepuces"/>
        <w:rPr>
          <w:lang w:val="fr-FR"/>
        </w:rPr>
      </w:pPr>
      <w:r w:rsidRPr="005C5340">
        <w:rPr>
          <w:lang w:val="fr-FR"/>
        </w:rPr>
        <w:t>Connexion sécurisée des succursales/remote via VPN ou ZTNA (Zero Trust Network Access).</w:t>
      </w:r>
    </w:p>
    <w:p w14:paraId="38E7D7E6" w14:textId="77777777" w:rsidR="00C47F54" w:rsidRPr="005C5340" w:rsidRDefault="005C5340">
      <w:pPr>
        <w:pStyle w:val="Listepuces"/>
        <w:rPr>
          <w:lang w:val="fr-FR"/>
        </w:rPr>
      </w:pPr>
      <w:r w:rsidRPr="005C5340">
        <w:rPr>
          <w:lang w:val="fr-FR"/>
        </w:rPr>
        <w:t>Filtrage DNS et blocage des domaines malveillants, inspection SSL/TLS (avec attention à la vie privée).</w:t>
      </w:r>
    </w:p>
    <w:p w14:paraId="31526966" w14:textId="77777777" w:rsidR="00C47F54" w:rsidRPr="005C5340" w:rsidRDefault="005C5340">
      <w:pPr>
        <w:pStyle w:val="Listepuces"/>
        <w:rPr>
          <w:lang w:val="fr-FR"/>
        </w:rPr>
      </w:pPr>
      <w:r w:rsidRPr="005C5340">
        <w:rPr>
          <w:lang w:val="fr-FR"/>
        </w:rPr>
        <w:t>Sondes IDS/IPS et collecte de logs réseau pour détection d'anomalies.</w:t>
      </w:r>
    </w:p>
    <w:p w14:paraId="41A23589" w14:textId="77777777" w:rsidR="00C47F54" w:rsidRPr="005C5340" w:rsidRDefault="005C5340">
      <w:pPr>
        <w:pStyle w:val="Titre3"/>
        <w:rPr>
          <w:color w:val="auto"/>
          <w:lang w:val="fr-FR"/>
        </w:rPr>
      </w:pPr>
      <w:r w:rsidRPr="005C5340">
        <w:rPr>
          <w:color w:val="auto"/>
          <w:lang w:val="fr-FR"/>
        </w:rPr>
        <w:t>2.2 Serveurs et postes de travail</w:t>
      </w:r>
    </w:p>
    <w:p w14:paraId="06ECAD8D" w14:textId="77777777" w:rsidR="00C47F54" w:rsidRPr="005C5340" w:rsidRDefault="005C5340">
      <w:pPr>
        <w:rPr>
          <w:lang w:val="fr-FR"/>
        </w:rPr>
      </w:pPr>
      <w:r w:rsidRPr="005C5340">
        <w:rPr>
          <w:lang w:val="fr-FR"/>
        </w:rPr>
        <w:t>Contrôles de sécurité pour endpoints et serveurs :</w:t>
      </w:r>
    </w:p>
    <w:p w14:paraId="40CAB976" w14:textId="77777777" w:rsidR="00C47F54" w:rsidRPr="005C5340" w:rsidRDefault="005C5340">
      <w:pPr>
        <w:pStyle w:val="Listepuces"/>
        <w:rPr>
          <w:lang w:val="fr-FR"/>
        </w:rPr>
      </w:pPr>
      <w:r w:rsidRPr="005C5340">
        <w:rPr>
          <w:lang w:val="fr-FR"/>
        </w:rPr>
        <w:t>Gestion centralisée des patchs (cadence, validation, rollback) ; prioriser les correctifs critiques.</w:t>
      </w:r>
    </w:p>
    <w:p w14:paraId="3C39C965" w14:textId="77777777" w:rsidR="00C47F54" w:rsidRPr="005C5340" w:rsidRDefault="005C5340">
      <w:pPr>
        <w:pStyle w:val="Listepuces"/>
        <w:rPr>
          <w:lang w:val="fr-FR"/>
        </w:rPr>
      </w:pPr>
      <w:r w:rsidRPr="00055AA3">
        <w:rPr>
          <w:color w:val="EE0000"/>
          <w:lang w:val="fr-FR"/>
        </w:rPr>
        <w:t xml:space="preserve">Hardenning </w:t>
      </w:r>
      <w:r w:rsidRPr="005C5340">
        <w:rPr>
          <w:lang w:val="fr-FR"/>
        </w:rPr>
        <w:t>des systèmes (désactivation des services inutiles, sécurisation des configurations).</w:t>
      </w:r>
    </w:p>
    <w:p w14:paraId="0FF00641" w14:textId="77777777" w:rsidR="00C47F54" w:rsidRPr="005C5340" w:rsidRDefault="005C5340">
      <w:pPr>
        <w:pStyle w:val="Listepuces"/>
        <w:rPr>
          <w:lang w:val="fr-FR"/>
        </w:rPr>
      </w:pPr>
      <w:r w:rsidRPr="005C5340">
        <w:rPr>
          <w:lang w:val="fr-FR"/>
        </w:rPr>
        <w:lastRenderedPageBreak/>
        <w:t>Solution EDR pour la détection et réponse sur endpoints, couplée à un SOC ou service managé.</w:t>
      </w:r>
    </w:p>
    <w:p w14:paraId="062CA7EF" w14:textId="77777777" w:rsidR="00C47F54" w:rsidRPr="005C5340" w:rsidRDefault="005C5340">
      <w:pPr>
        <w:pStyle w:val="Listepuces"/>
        <w:rPr>
          <w:lang w:val="fr-FR"/>
        </w:rPr>
      </w:pPr>
      <w:r w:rsidRPr="005C5340">
        <w:rPr>
          <w:lang w:val="fr-FR"/>
        </w:rPr>
        <w:t>Inventaire actif (CMDB) et classification des actifs par criticité.</w:t>
      </w:r>
    </w:p>
    <w:p w14:paraId="7A3337C3" w14:textId="77777777" w:rsidR="00C47F54" w:rsidRPr="005C5340" w:rsidRDefault="005C5340">
      <w:pPr>
        <w:pStyle w:val="Listepuces"/>
        <w:rPr>
          <w:lang w:val="fr-FR"/>
        </w:rPr>
      </w:pPr>
      <w:r w:rsidRPr="005C5340">
        <w:rPr>
          <w:lang w:val="fr-FR"/>
        </w:rPr>
        <w:t>Politique de chiffrement des disques (Full Disk Encryption) sur postes et serveurs mobiles.</w:t>
      </w:r>
    </w:p>
    <w:p w14:paraId="19EF4009" w14:textId="77777777" w:rsidR="00C47F54" w:rsidRPr="005C5340" w:rsidRDefault="005C5340">
      <w:pPr>
        <w:pStyle w:val="Listepuces"/>
        <w:rPr>
          <w:lang w:val="fr-FR"/>
        </w:rPr>
      </w:pPr>
      <w:r w:rsidRPr="005C5340">
        <w:rPr>
          <w:lang w:val="fr-FR"/>
        </w:rPr>
        <w:t>Contrôle des médias amovibles et stratégie USB (whitelisting / blocage).</w:t>
      </w:r>
    </w:p>
    <w:p w14:paraId="0A78470E" w14:textId="77777777" w:rsidR="00C47F54" w:rsidRPr="005C5340" w:rsidRDefault="005C5340">
      <w:pPr>
        <w:pStyle w:val="Titre3"/>
        <w:rPr>
          <w:color w:val="auto"/>
          <w:lang w:val="fr-FR"/>
        </w:rPr>
      </w:pPr>
      <w:r w:rsidRPr="005C5340">
        <w:rPr>
          <w:color w:val="auto"/>
          <w:lang w:val="fr-FR"/>
        </w:rPr>
        <w:t>2.3 Services cloud</w:t>
      </w:r>
    </w:p>
    <w:p w14:paraId="434A96E3" w14:textId="77777777" w:rsidR="00C47F54" w:rsidRPr="005C5340" w:rsidRDefault="005C5340">
      <w:pPr>
        <w:rPr>
          <w:lang w:val="fr-FR"/>
        </w:rPr>
      </w:pPr>
      <w:r w:rsidRPr="005C5340">
        <w:rPr>
          <w:lang w:val="fr-FR"/>
        </w:rPr>
        <w:t>Points d'attention et bonnes pratiques cloud :</w:t>
      </w:r>
    </w:p>
    <w:p w14:paraId="1F8B6227" w14:textId="77777777" w:rsidR="00C47F54" w:rsidRPr="005C5340" w:rsidRDefault="005C5340">
      <w:pPr>
        <w:pStyle w:val="Listepuces"/>
        <w:rPr>
          <w:lang w:val="fr-FR"/>
        </w:rPr>
      </w:pPr>
      <w:r w:rsidRPr="005C5340">
        <w:rPr>
          <w:lang w:val="fr-FR"/>
        </w:rPr>
        <w:t>Revue des droits et rôles : principe du moindre privilège et séparation des environnements (prod/dev).</w:t>
      </w:r>
    </w:p>
    <w:p w14:paraId="414123EC" w14:textId="77777777" w:rsidR="00C47F54" w:rsidRPr="005C5340" w:rsidRDefault="005C5340">
      <w:pPr>
        <w:pStyle w:val="Listepuces"/>
        <w:rPr>
          <w:lang w:val="fr-FR"/>
        </w:rPr>
      </w:pPr>
      <w:r w:rsidRPr="005C5340">
        <w:rPr>
          <w:lang w:val="fr-FR"/>
        </w:rPr>
        <w:t xml:space="preserve">Gestion des identités cloud (IAM) et </w:t>
      </w:r>
      <w:r w:rsidRPr="00055AA3">
        <w:rPr>
          <w:lang w:val="fr-FR"/>
        </w:rPr>
        <w:t xml:space="preserve">MFA </w:t>
      </w:r>
      <w:r w:rsidRPr="005C5340">
        <w:rPr>
          <w:lang w:val="fr-FR"/>
        </w:rPr>
        <w:t>obligatoires pour les consoles d'administration.</w:t>
      </w:r>
    </w:p>
    <w:p w14:paraId="7B0BDF96" w14:textId="77777777" w:rsidR="00C47F54" w:rsidRPr="005C5340" w:rsidRDefault="005C5340">
      <w:pPr>
        <w:pStyle w:val="Listepuces"/>
        <w:rPr>
          <w:lang w:val="fr-FR"/>
        </w:rPr>
      </w:pPr>
      <w:r w:rsidRPr="005C5340">
        <w:rPr>
          <w:lang w:val="fr-FR"/>
        </w:rPr>
        <w:t>Automatisation de la détection des erreurs de configuration (ex. buckets S3 publics).</w:t>
      </w:r>
    </w:p>
    <w:p w14:paraId="118D68F1" w14:textId="77777777" w:rsidR="00C47F54" w:rsidRPr="005C5340" w:rsidRDefault="005C5340">
      <w:pPr>
        <w:pStyle w:val="Listepuces"/>
        <w:rPr>
          <w:lang w:val="fr-FR"/>
        </w:rPr>
      </w:pPr>
      <w:r w:rsidRPr="005C5340">
        <w:rPr>
          <w:lang w:val="fr-FR"/>
        </w:rPr>
        <w:t>Chiffrement des données au repos et en transit, gestion des clés (KMS).</w:t>
      </w:r>
    </w:p>
    <w:p w14:paraId="78FFAB4E" w14:textId="77777777" w:rsidR="00C47F54" w:rsidRPr="005C5340" w:rsidRDefault="005C5340">
      <w:pPr>
        <w:pStyle w:val="Listepuces"/>
        <w:rPr>
          <w:lang w:val="fr-FR"/>
        </w:rPr>
      </w:pPr>
      <w:r w:rsidRPr="005C5340">
        <w:rPr>
          <w:lang w:val="fr-FR"/>
        </w:rPr>
        <w:t>Surveillance des coûts et des accès anormaux (alerting comportemental).</w:t>
      </w:r>
    </w:p>
    <w:p w14:paraId="035BD3AA" w14:textId="77777777" w:rsidR="00C47F54" w:rsidRPr="005C5340" w:rsidRDefault="005C5340">
      <w:pPr>
        <w:pStyle w:val="Listepuces"/>
        <w:rPr>
          <w:lang w:val="fr-FR"/>
        </w:rPr>
      </w:pPr>
      <w:r w:rsidRPr="005C5340">
        <w:rPr>
          <w:lang w:val="fr-FR"/>
        </w:rPr>
        <w:t>Contrat et SLA clairs avec le fournisseur, et plan de sortie (export des données).</w:t>
      </w:r>
    </w:p>
    <w:p w14:paraId="74D3CBD7" w14:textId="77777777" w:rsidR="00C47F54" w:rsidRPr="005C5340" w:rsidRDefault="005C5340">
      <w:pPr>
        <w:pStyle w:val="Titre2"/>
        <w:rPr>
          <w:color w:val="auto"/>
          <w:lang w:val="fr-FR"/>
        </w:rPr>
      </w:pPr>
      <w:r w:rsidRPr="005C5340">
        <w:rPr>
          <w:color w:val="auto"/>
          <w:lang w:val="fr-FR"/>
        </w:rPr>
        <w:t>3. Analyse des menaces et vulnérabilités</w:t>
      </w:r>
    </w:p>
    <w:p w14:paraId="7C3FE1F3" w14:textId="77777777" w:rsidR="00C47F54" w:rsidRPr="005C5340" w:rsidRDefault="005C5340">
      <w:pPr>
        <w:rPr>
          <w:lang w:val="fr-FR"/>
        </w:rPr>
      </w:pPr>
      <w:r w:rsidRPr="005C5340">
        <w:rPr>
          <w:lang w:val="fr-FR"/>
        </w:rPr>
        <w:t>Menaces prioritaires et mesures associées :</w:t>
      </w:r>
    </w:p>
    <w:p w14:paraId="39CC2861" w14:textId="77777777" w:rsidR="00C47F54" w:rsidRPr="005C5340" w:rsidRDefault="005C5340">
      <w:pPr>
        <w:pStyle w:val="Listepuces"/>
        <w:rPr>
          <w:lang w:val="fr-FR"/>
        </w:rPr>
      </w:pPr>
      <w:r w:rsidRPr="00055AA3">
        <w:rPr>
          <w:color w:val="EE0000"/>
          <w:lang w:val="fr-FR"/>
        </w:rPr>
        <w:t xml:space="preserve">Ransomware </w:t>
      </w:r>
      <w:r w:rsidRPr="005C5340">
        <w:rPr>
          <w:lang w:val="fr-FR"/>
        </w:rPr>
        <w:t>— Plan de sauvegarde immuable, segmentation des backups, tests de restauration fréquents.</w:t>
      </w:r>
    </w:p>
    <w:p w14:paraId="6835E9E0" w14:textId="77777777" w:rsidR="00C47F54" w:rsidRPr="005C5340" w:rsidRDefault="005C5340">
      <w:pPr>
        <w:pStyle w:val="Listepuces"/>
        <w:rPr>
          <w:lang w:val="fr-FR"/>
        </w:rPr>
      </w:pPr>
      <w:r w:rsidRPr="00055AA3">
        <w:rPr>
          <w:color w:val="EE0000"/>
          <w:lang w:val="fr-FR"/>
        </w:rPr>
        <w:t xml:space="preserve">Phishing </w:t>
      </w:r>
      <w:r w:rsidRPr="005C5340">
        <w:rPr>
          <w:lang w:val="fr-FR"/>
        </w:rPr>
        <w:t>/ Business Email Compromise — MFA, filtrage des emails, formation et simulations régulières.</w:t>
      </w:r>
    </w:p>
    <w:p w14:paraId="775A3201" w14:textId="77777777" w:rsidR="00C47F54" w:rsidRPr="005C5340" w:rsidRDefault="005C5340">
      <w:pPr>
        <w:pStyle w:val="Listepuces"/>
        <w:rPr>
          <w:lang w:val="fr-FR"/>
        </w:rPr>
      </w:pPr>
      <w:r w:rsidRPr="005C5340">
        <w:rPr>
          <w:lang w:val="fr-FR"/>
        </w:rPr>
        <w:t>Exploitation de vulnérabilités (0-day) — Programme de gestion des vulnérabilités, patching rapide, WAF.</w:t>
      </w:r>
    </w:p>
    <w:p w14:paraId="5A3D4553" w14:textId="77777777" w:rsidR="00C47F54" w:rsidRPr="005C5340" w:rsidRDefault="005C5340">
      <w:pPr>
        <w:pStyle w:val="Listepuces"/>
        <w:rPr>
          <w:lang w:val="fr-FR"/>
        </w:rPr>
      </w:pPr>
      <w:r w:rsidRPr="00055AA3">
        <w:rPr>
          <w:color w:val="0070C0"/>
          <w:lang w:val="fr-FR"/>
        </w:rPr>
        <w:t xml:space="preserve">Attaques DDoS </w:t>
      </w:r>
      <w:r w:rsidRPr="005C5340">
        <w:rPr>
          <w:lang w:val="fr-FR"/>
        </w:rPr>
        <w:t>— Protection en périphérie via CDN/anti-DDoS, plans d'escalade avec l'opérateur.</w:t>
      </w:r>
    </w:p>
    <w:p w14:paraId="7B996FD1" w14:textId="77777777" w:rsidR="00C47F54" w:rsidRPr="005C5340" w:rsidRDefault="005C5340">
      <w:pPr>
        <w:pStyle w:val="Listepuces"/>
        <w:rPr>
          <w:lang w:val="fr-FR"/>
        </w:rPr>
      </w:pPr>
      <w:r w:rsidRPr="005C5340">
        <w:rPr>
          <w:lang w:val="fr-FR"/>
        </w:rPr>
        <w:t>Ingénierie sociale interne — Politiques strictes, double validation pour transactions sensibles.</w:t>
      </w:r>
    </w:p>
    <w:p w14:paraId="4863AFFE" w14:textId="77777777" w:rsidR="00C47F54" w:rsidRPr="005C5340" w:rsidRDefault="005C5340">
      <w:pPr>
        <w:rPr>
          <w:lang w:val="fr-FR"/>
        </w:rPr>
      </w:pPr>
      <w:r w:rsidRPr="005C5340">
        <w:rPr>
          <w:lang w:val="fr-FR"/>
        </w:rPr>
        <w:t>Activités recommandées : audits réguliers (internes/externes), pentests annuels/semianuels et red team exercises pour valider la posture en conditions réelles.</w:t>
      </w:r>
    </w:p>
    <w:p w14:paraId="336381E9" w14:textId="77777777" w:rsidR="00C47F54" w:rsidRPr="005C5340" w:rsidRDefault="005C5340">
      <w:pPr>
        <w:pStyle w:val="Titre2"/>
        <w:rPr>
          <w:color w:val="auto"/>
          <w:lang w:val="fr-FR"/>
        </w:rPr>
      </w:pPr>
      <w:r w:rsidRPr="005C5340">
        <w:rPr>
          <w:color w:val="auto"/>
          <w:lang w:val="fr-FR"/>
        </w:rPr>
        <w:t>4. Gestion des accès et authentification</w:t>
      </w:r>
    </w:p>
    <w:p w14:paraId="0B7B8AEF" w14:textId="77777777" w:rsidR="00C47F54" w:rsidRPr="005C5340" w:rsidRDefault="005C5340">
      <w:pPr>
        <w:rPr>
          <w:lang w:val="fr-FR"/>
        </w:rPr>
      </w:pPr>
      <w:r w:rsidRPr="005C5340">
        <w:rPr>
          <w:lang w:val="fr-FR"/>
        </w:rPr>
        <w:t>Éléments clés :</w:t>
      </w:r>
    </w:p>
    <w:p w14:paraId="1D8DAAA6" w14:textId="77777777" w:rsidR="00C47F54" w:rsidRPr="005C5340" w:rsidRDefault="005C5340">
      <w:pPr>
        <w:pStyle w:val="Listepuces"/>
        <w:rPr>
          <w:lang w:val="fr-FR"/>
        </w:rPr>
      </w:pPr>
      <w:r w:rsidRPr="00055AA3">
        <w:rPr>
          <w:color w:val="0070C0"/>
          <w:lang w:val="fr-FR"/>
        </w:rPr>
        <w:t xml:space="preserve">IAM centralisé </w:t>
      </w:r>
      <w:r w:rsidRPr="005C5340">
        <w:rPr>
          <w:lang w:val="fr-FR"/>
        </w:rPr>
        <w:t>(Active Directory / Azure AD / autre) avec règles de contrôle d'accès.</w:t>
      </w:r>
    </w:p>
    <w:p w14:paraId="5ED86224" w14:textId="77777777" w:rsidR="00C47F54" w:rsidRPr="005C5340" w:rsidRDefault="005C5340">
      <w:pPr>
        <w:pStyle w:val="Listepuces"/>
        <w:rPr>
          <w:lang w:val="fr-FR"/>
        </w:rPr>
      </w:pPr>
      <w:r w:rsidRPr="00055AA3">
        <w:rPr>
          <w:lang w:val="fr-FR"/>
        </w:rPr>
        <w:t xml:space="preserve">MFA </w:t>
      </w:r>
      <w:r w:rsidRPr="005C5340">
        <w:rPr>
          <w:lang w:val="fr-FR"/>
        </w:rPr>
        <w:t>pour tous les accès privilégiés et accès distants.</w:t>
      </w:r>
    </w:p>
    <w:p w14:paraId="2E39F5FE" w14:textId="77777777" w:rsidR="00C47F54" w:rsidRPr="005C5340" w:rsidRDefault="005C5340">
      <w:pPr>
        <w:pStyle w:val="Listepuces"/>
        <w:rPr>
          <w:lang w:val="fr-FR"/>
        </w:rPr>
      </w:pPr>
      <w:r w:rsidRPr="005C5340">
        <w:rPr>
          <w:lang w:val="fr-FR"/>
        </w:rPr>
        <w:t>Gestion des comptes à privilèges (PAM) et sessions enregistrées.</w:t>
      </w:r>
    </w:p>
    <w:p w14:paraId="009ECEDE" w14:textId="77777777" w:rsidR="00C47F54" w:rsidRPr="005C5340" w:rsidRDefault="005C5340">
      <w:pPr>
        <w:pStyle w:val="Listepuces"/>
        <w:rPr>
          <w:lang w:val="fr-FR"/>
        </w:rPr>
      </w:pPr>
      <w:r w:rsidRPr="005C5340">
        <w:rPr>
          <w:lang w:val="fr-FR"/>
        </w:rPr>
        <w:t>Processus de création/suppression de comptes lié au workflow RH (revues périodiques).</w:t>
      </w:r>
    </w:p>
    <w:p w14:paraId="6772D9F6" w14:textId="77777777" w:rsidR="00C47F54" w:rsidRPr="005C5340" w:rsidRDefault="005C5340">
      <w:pPr>
        <w:pStyle w:val="Listepuces"/>
        <w:rPr>
          <w:lang w:val="fr-FR"/>
        </w:rPr>
      </w:pPr>
      <w:r w:rsidRPr="005C5340">
        <w:rPr>
          <w:lang w:val="fr-FR"/>
        </w:rPr>
        <w:lastRenderedPageBreak/>
        <w:t>Contrôles d'accès réseau (NAC) pour vérifier l'état de conformité des endpoints.</w:t>
      </w:r>
    </w:p>
    <w:p w14:paraId="3C209EDD" w14:textId="77777777" w:rsidR="00C47F54" w:rsidRPr="005C5340" w:rsidRDefault="005C5340">
      <w:pPr>
        <w:pStyle w:val="Titre2"/>
        <w:rPr>
          <w:color w:val="auto"/>
          <w:lang w:val="fr-FR"/>
        </w:rPr>
      </w:pPr>
      <w:r w:rsidRPr="005C5340">
        <w:rPr>
          <w:color w:val="auto"/>
          <w:lang w:val="fr-FR"/>
        </w:rPr>
        <w:t>5. Sensibilisation et formation du personnel</w:t>
      </w:r>
    </w:p>
    <w:p w14:paraId="4A7B6A30" w14:textId="77777777" w:rsidR="00C47F54" w:rsidRPr="005C5340" w:rsidRDefault="005C5340">
      <w:pPr>
        <w:rPr>
          <w:lang w:val="fr-FR"/>
        </w:rPr>
      </w:pPr>
      <w:r w:rsidRPr="005C5340">
        <w:rPr>
          <w:lang w:val="fr-FR"/>
        </w:rPr>
        <w:t>La sécurité humaine est un levier majeur :</w:t>
      </w:r>
    </w:p>
    <w:p w14:paraId="7BA58E79" w14:textId="77777777" w:rsidR="00C47F54" w:rsidRPr="005C5340" w:rsidRDefault="005C5340">
      <w:pPr>
        <w:pStyle w:val="Listepuces"/>
        <w:rPr>
          <w:lang w:val="fr-FR"/>
        </w:rPr>
      </w:pPr>
      <w:r w:rsidRPr="005C5340">
        <w:rPr>
          <w:lang w:val="fr-FR"/>
        </w:rPr>
        <w:t>Programme de formation continu adapté aux rôles (ex. développeurs, service client, RH).</w:t>
      </w:r>
    </w:p>
    <w:p w14:paraId="1957AC66" w14:textId="77777777" w:rsidR="00C47F54" w:rsidRPr="005C5340" w:rsidRDefault="005C5340">
      <w:pPr>
        <w:pStyle w:val="Listepuces"/>
        <w:rPr>
          <w:lang w:val="fr-FR"/>
        </w:rPr>
      </w:pPr>
      <w:r w:rsidRPr="005C5340">
        <w:rPr>
          <w:lang w:val="fr-FR"/>
        </w:rPr>
        <w:t>Simulations de phishing avec retours individualisés et statistiques au management.</w:t>
      </w:r>
    </w:p>
    <w:p w14:paraId="537D8305" w14:textId="77777777" w:rsidR="00C47F54" w:rsidRPr="005C5340" w:rsidRDefault="005C5340">
      <w:pPr>
        <w:pStyle w:val="Listepuces"/>
        <w:rPr>
          <w:lang w:val="fr-FR"/>
        </w:rPr>
      </w:pPr>
      <w:r w:rsidRPr="005C5340">
        <w:rPr>
          <w:lang w:val="fr-FR"/>
        </w:rPr>
        <w:t>Charte et règles claires : utilisation des outils, signalement d'incidents, BYOD.</w:t>
      </w:r>
    </w:p>
    <w:p w14:paraId="111838FA" w14:textId="77777777" w:rsidR="00C47F54" w:rsidRPr="005C5340" w:rsidRDefault="005C5340">
      <w:pPr>
        <w:pStyle w:val="Listepuces"/>
        <w:rPr>
          <w:lang w:val="fr-FR"/>
        </w:rPr>
      </w:pPr>
      <w:r w:rsidRPr="005C5340">
        <w:rPr>
          <w:lang w:val="fr-FR"/>
        </w:rPr>
        <w:t>Tabletop exercises annuels pour tester les procédures d'incident et les communications.</w:t>
      </w:r>
    </w:p>
    <w:p w14:paraId="694E8059" w14:textId="77777777" w:rsidR="00C47F54" w:rsidRPr="005C5340" w:rsidRDefault="005C5340">
      <w:pPr>
        <w:pStyle w:val="Titre2"/>
        <w:rPr>
          <w:color w:val="auto"/>
          <w:lang w:val="fr-FR"/>
        </w:rPr>
      </w:pPr>
      <w:r w:rsidRPr="005C5340">
        <w:rPr>
          <w:color w:val="auto"/>
          <w:lang w:val="fr-FR"/>
        </w:rPr>
        <w:t>6. Plans de continuité et de reprise d’activité</w:t>
      </w:r>
    </w:p>
    <w:p w14:paraId="039EB2A6" w14:textId="77777777" w:rsidR="00C47F54" w:rsidRPr="005C5340" w:rsidRDefault="005C5340">
      <w:pPr>
        <w:rPr>
          <w:lang w:val="fr-FR"/>
        </w:rPr>
      </w:pPr>
      <w:r w:rsidRPr="005C5340">
        <w:rPr>
          <w:lang w:val="fr-FR"/>
        </w:rPr>
        <w:t>Composantes d'un plan robuste :</w:t>
      </w:r>
    </w:p>
    <w:p w14:paraId="7A383563" w14:textId="77777777" w:rsidR="00C47F54" w:rsidRPr="005C5340" w:rsidRDefault="005C5340">
      <w:pPr>
        <w:pStyle w:val="Listepuces"/>
        <w:rPr>
          <w:lang w:val="fr-FR"/>
        </w:rPr>
      </w:pPr>
      <w:r w:rsidRPr="00055AA3">
        <w:rPr>
          <w:color w:val="EE0000"/>
          <w:lang w:val="fr-FR"/>
        </w:rPr>
        <w:t xml:space="preserve">Plan de Continuité d'Activité </w:t>
      </w:r>
      <w:r w:rsidRPr="005C5340">
        <w:rPr>
          <w:lang w:val="fr-FR"/>
        </w:rPr>
        <w:t>(PCA) documenté avec scénarios prioritaires.</w:t>
      </w:r>
    </w:p>
    <w:p w14:paraId="596501D0" w14:textId="77777777" w:rsidR="00C47F54" w:rsidRPr="005C5340" w:rsidRDefault="005C5340">
      <w:pPr>
        <w:pStyle w:val="Listepuces"/>
        <w:rPr>
          <w:lang w:val="fr-FR"/>
        </w:rPr>
      </w:pPr>
      <w:r w:rsidRPr="005C5340">
        <w:rPr>
          <w:lang w:val="fr-FR"/>
        </w:rPr>
        <w:t>Plan de Reprise d'Activité (PRA) avec RTO (Recovery Time Objective) et RPO (Recovery Point Objective) définis.</w:t>
      </w:r>
    </w:p>
    <w:p w14:paraId="1303634E" w14:textId="77777777" w:rsidR="00C47F54" w:rsidRPr="005C5340" w:rsidRDefault="005C5340">
      <w:pPr>
        <w:pStyle w:val="Listepuces"/>
        <w:rPr>
          <w:lang w:val="fr-FR"/>
        </w:rPr>
      </w:pPr>
      <w:r w:rsidRPr="005C5340">
        <w:rPr>
          <w:lang w:val="fr-FR"/>
        </w:rPr>
        <w:t>Stratégie de sauvegarde : copies hors-site, segmentation des backups, cryptage et immutabilité.</w:t>
      </w:r>
    </w:p>
    <w:p w14:paraId="0405598B" w14:textId="77777777" w:rsidR="00C47F54" w:rsidRPr="005C5340" w:rsidRDefault="005C5340">
      <w:pPr>
        <w:pStyle w:val="Listepuces"/>
        <w:rPr>
          <w:lang w:val="fr-FR"/>
        </w:rPr>
      </w:pPr>
      <w:r w:rsidRPr="005C5340">
        <w:rPr>
          <w:lang w:val="fr-FR"/>
        </w:rPr>
        <w:t>Tests de restauration périodiques (ex. trimestriels) et documentation des résultats.</w:t>
      </w:r>
    </w:p>
    <w:p w14:paraId="5C48D16E" w14:textId="77777777" w:rsidR="00C47F54" w:rsidRPr="005C5340" w:rsidRDefault="005C5340">
      <w:pPr>
        <w:pStyle w:val="Listepuces"/>
        <w:rPr>
          <w:lang w:val="fr-FR"/>
        </w:rPr>
      </w:pPr>
      <w:r w:rsidRPr="005C5340">
        <w:rPr>
          <w:lang w:val="fr-FR"/>
        </w:rPr>
        <w:t>Processus de communication de crise (interne et externe) et liste de contacts d'urgence.</w:t>
      </w:r>
    </w:p>
    <w:p w14:paraId="7097620B" w14:textId="77777777" w:rsidR="00C47F54" w:rsidRPr="005C5340" w:rsidRDefault="005C5340">
      <w:pPr>
        <w:pStyle w:val="Titre2"/>
        <w:rPr>
          <w:color w:val="auto"/>
          <w:lang w:val="fr-FR"/>
        </w:rPr>
      </w:pPr>
      <w:r w:rsidRPr="005C5340">
        <w:rPr>
          <w:color w:val="auto"/>
          <w:lang w:val="fr-FR"/>
        </w:rPr>
        <w:t>7. Surveillance, journalisation et réponse aux incidents</w:t>
      </w:r>
    </w:p>
    <w:p w14:paraId="7A992E36" w14:textId="77777777" w:rsidR="00C47F54" w:rsidRPr="005C5340" w:rsidRDefault="005C5340">
      <w:pPr>
        <w:rPr>
          <w:lang w:val="fr-FR"/>
        </w:rPr>
      </w:pPr>
      <w:r w:rsidRPr="005C5340">
        <w:rPr>
          <w:lang w:val="fr-FR"/>
        </w:rPr>
        <w:t>Détection et réaction rapides réduisent l'impact :</w:t>
      </w:r>
    </w:p>
    <w:p w14:paraId="618ED550" w14:textId="77777777" w:rsidR="00C47F54" w:rsidRPr="005C5340" w:rsidRDefault="005C5340">
      <w:pPr>
        <w:pStyle w:val="Listepuces"/>
        <w:rPr>
          <w:lang w:val="fr-FR"/>
        </w:rPr>
      </w:pPr>
      <w:r w:rsidRPr="005C5340">
        <w:rPr>
          <w:lang w:val="fr-FR"/>
        </w:rPr>
        <w:t>Centralisation des logs et mise en place d'un SIEM pour corrélation d'événements.</w:t>
      </w:r>
    </w:p>
    <w:p w14:paraId="3F9A361B" w14:textId="77777777" w:rsidR="00C47F54" w:rsidRPr="005C5340" w:rsidRDefault="005C5340">
      <w:pPr>
        <w:pStyle w:val="Listepuces"/>
        <w:rPr>
          <w:lang w:val="fr-FR"/>
        </w:rPr>
      </w:pPr>
      <w:r w:rsidRPr="005C5340">
        <w:rPr>
          <w:lang w:val="fr-FR"/>
        </w:rPr>
        <w:t>Définition de playbooks d'incident (identification, confinement, éradication, récupération).</w:t>
      </w:r>
    </w:p>
    <w:p w14:paraId="1A1A6DB2" w14:textId="77777777" w:rsidR="00C47F54" w:rsidRPr="005C5340" w:rsidRDefault="005C5340">
      <w:pPr>
        <w:pStyle w:val="Listepuces"/>
        <w:rPr>
          <w:lang w:val="fr-FR"/>
        </w:rPr>
      </w:pPr>
      <w:r w:rsidRPr="005C5340">
        <w:rPr>
          <w:lang w:val="fr-FR"/>
        </w:rPr>
        <w:t>Équipe d'intervention (CSIRT) ou recours à un MSSP/SOC externe pour analyse 24/7.</w:t>
      </w:r>
    </w:p>
    <w:p w14:paraId="02EF0EE0" w14:textId="77777777" w:rsidR="00C47F54" w:rsidRPr="005C5340" w:rsidRDefault="005C5340">
      <w:pPr>
        <w:pStyle w:val="Listepuces"/>
        <w:rPr>
          <w:lang w:val="fr-FR"/>
        </w:rPr>
      </w:pPr>
      <w:r w:rsidRPr="005C5340">
        <w:rPr>
          <w:lang w:val="fr-FR"/>
        </w:rPr>
        <w:t>Métriques de surveillance : temps moyen de détection (MTTD) et temps moyen de réponse (MTTR).</w:t>
      </w:r>
    </w:p>
    <w:p w14:paraId="281A463F" w14:textId="77777777" w:rsidR="00C47F54" w:rsidRPr="005C5340" w:rsidRDefault="005C5340">
      <w:pPr>
        <w:pStyle w:val="Listepuces"/>
        <w:rPr>
          <w:lang w:val="fr-FR"/>
        </w:rPr>
      </w:pPr>
      <w:r w:rsidRPr="005C5340">
        <w:rPr>
          <w:lang w:val="fr-FR"/>
        </w:rPr>
        <w:t>Intégration du threat intelligence pour enrichir les alertes et prioriser les réponses.</w:t>
      </w:r>
    </w:p>
    <w:p w14:paraId="1305B270" w14:textId="77777777" w:rsidR="00C47F54" w:rsidRPr="005C5340" w:rsidRDefault="005C5340">
      <w:pPr>
        <w:pStyle w:val="Titre2"/>
        <w:rPr>
          <w:color w:val="auto"/>
          <w:lang w:val="fr-FR"/>
        </w:rPr>
      </w:pPr>
      <w:r w:rsidRPr="005C5340">
        <w:rPr>
          <w:color w:val="auto"/>
          <w:lang w:val="fr-FR"/>
        </w:rPr>
        <w:t>8. Gouvernance, conformité et gestion des tiers</w:t>
      </w:r>
    </w:p>
    <w:p w14:paraId="5C9B2B1B" w14:textId="77777777" w:rsidR="00C47F54" w:rsidRPr="005C5340" w:rsidRDefault="005C5340">
      <w:pPr>
        <w:rPr>
          <w:lang w:val="fr-FR"/>
        </w:rPr>
      </w:pPr>
      <w:r w:rsidRPr="005C5340">
        <w:rPr>
          <w:lang w:val="fr-FR"/>
        </w:rPr>
        <w:t>Structurer la sécurité autour de normes et d'une gestion active des fournisseurs :</w:t>
      </w:r>
    </w:p>
    <w:p w14:paraId="47D1A265" w14:textId="77777777" w:rsidR="00C47F54" w:rsidRPr="005C5340" w:rsidRDefault="005C5340">
      <w:pPr>
        <w:pStyle w:val="Listepuces"/>
        <w:rPr>
          <w:lang w:val="fr-FR"/>
        </w:rPr>
      </w:pPr>
      <w:r w:rsidRPr="005C5340">
        <w:rPr>
          <w:lang w:val="fr-FR"/>
        </w:rPr>
        <w:t>Alignement sur un framework reconnu (ISO 27001, NIST CSF) pour structurer les contrôles.</w:t>
      </w:r>
    </w:p>
    <w:p w14:paraId="504FD2A2" w14:textId="77777777" w:rsidR="00C47F54" w:rsidRPr="005C5340" w:rsidRDefault="005C5340">
      <w:pPr>
        <w:pStyle w:val="Listepuces"/>
        <w:rPr>
          <w:lang w:val="fr-FR"/>
        </w:rPr>
      </w:pPr>
      <w:r w:rsidRPr="005C5340">
        <w:rPr>
          <w:lang w:val="fr-FR"/>
        </w:rPr>
        <w:t>Politique de gestion des risques et revue régulière par la direction.</w:t>
      </w:r>
    </w:p>
    <w:p w14:paraId="215077CE" w14:textId="77777777" w:rsidR="00C47F54" w:rsidRPr="005C5340" w:rsidRDefault="005C5340">
      <w:pPr>
        <w:pStyle w:val="Listepuces"/>
        <w:rPr>
          <w:lang w:val="fr-FR"/>
        </w:rPr>
      </w:pPr>
      <w:r w:rsidRPr="005C5340">
        <w:rPr>
          <w:lang w:val="fr-FR"/>
        </w:rPr>
        <w:t>Évaluation de la sécurité des fournisseurs (due diligence, clauses contractuelles, audits).</w:t>
      </w:r>
    </w:p>
    <w:p w14:paraId="2710E358" w14:textId="77777777" w:rsidR="00C47F54" w:rsidRPr="005C5340" w:rsidRDefault="005C5340">
      <w:pPr>
        <w:pStyle w:val="Listepuces"/>
        <w:rPr>
          <w:lang w:val="fr-FR"/>
        </w:rPr>
      </w:pPr>
      <w:r w:rsidRPr="005C5340">
        <w:rPr>
          <w:lang w:val="fr-FR"/>
        </w:rPr>
        <w:t>Registre des traitements et conformité RGPD : minimisation des données et durée de conservation.</w:t>
      </w:r>
    </w:p>
    <w:p w14:paraId="4DEE61B6" w14:textId="77777777" w:rsidR="00C47F54" w:rsidRPr="005C5340" w:rsidRDefault="005C5340">
      <w:pPr>
        <w:pStyle w:val="Listepuces"/>
        <w:rPr>
          <w:lang w:val="fr-FR"/>
        </w:rPr>
      </w:pPr>
      <w:r w:rsidRPr="005C5340">
        <w:rPr>
          <w:lang w:val="fr-FR"/>
        </w:rPr>
        <w:t>Plan d'audit interne et externes (p. ex. audit de conformité PCI-DSS si applicable).</w:t>
      </w:r>
    </w:p>
    <w:p w14:paraId="4D276C8A" w14:textId="77777777" w:rsidR="00C47F54" w:rsidRPr="005C5340" w:rsidRDefault="005C5340">
      <w:pPr>
        <w:pStyle w:val="Titre2"/>
        <w:rPr>
          <w:color w:val="auto"/>
          <w:lang w:val="fr-FR"/>
        </w:rPr>
      </w:pPr>
      <w:r w:rsidRPr="005C5340">
        <w:rPr>
          <w:color w:val="auto"/>
          <w:lang w:val="fr-FR"/>
        </w:rPr>
        <w:lastRenderedPageBreak/>
        <w:t>9. Feuille de route et priorités opérationnelles</w:t>
      </w:r>
    </w:p>
    <w:p w14:paraId="7C7BD9C6" w14:textId="77777777" w:rsidR="00C47F54" w:rsidRPr="005C5340" w:rsidRDefault="005C5340">
      <w:pPr>
        <w:rPr>
          <w:lang w:val="fr-FR"/>
        </w:rPr>
      </w:pPr>
      <w:r w:rsidRPr="005C5340">
        <w:rPr>
          <w:lang w:val="fr-FR"/>
        </w:rPr>
        <w:t>Proposition d'actions prioritaires (3 à 6 mois) :</w:t>
      </w:r>
    </w:p>
    <w:p w14:paraId="365E737F" w14:textId="77777777" w:rsidR="00C47F54" w:rsidRPr="005C5340" w:rsidRDefault="005C5340">
      <w:pPr>
        <w:pStyle w:val="Listenumros"/>
        <w:rPr>
          <w:lang w:val="fr-FR"/>
        </w:rPr>
      </w:pPr>
      <w:r w:rsidRPr="005C5340">
        <w:rPr>
          <w:lang w:val="fr-FR"/>
        </w:rPr>
        <w:t>Mettre en place ou renforcer la MFA sur l'ensemble des accès critiques.</w:t>
      </w:r>
    </w:p>
    <w:p w14:paraId="60819EA2" w14:textId="77777777" w:rsidR="00C47F54" w:rsidRPr="005C5340" w:rsidRDefault="005C5340">
      <w:pPr>
        <w:pStyle w:val="Listenumros"/>
        <w:rPr>
          <w:lang w:val="fr-FR"/>
        </w:rPr>
      </w:pPr>
      <w:r w:rsidRPr="005C5340">
        <w:rPr>
          <w:lang w:val="fr-FR"/>
        </w:rPr>
        <w:t>Lancer un inventaire complet des actifs et classification des données.</w:t>
      </w:r>
    </w:p>
    <w:p w14:paraId="67AFA256" w14:textId="77777777" w:rsidR="00C47F54" w:rsidRPr="005C5340" w:rsidRDefault="005C5340">
      <w:pPr>
        <w:pStyle w:val="Listenumros"/>
        <w:rPr>
          <w:lang w:val="fr-FR"/>
        </w:rPr>
      </w:pPr>
      <w:r w:rsidRPr="005C5340">
        <w:rPr>
          <w:lang w:val="fr-FR"/>
        </w:rPr>
        <w:t>Déployer une solution EDR et intégrer la journalisation dans un SIEM.</w:t>
      </w:r>
    </w:p>
    <w:p w14:paraId="57F3B640" w14:textId="77777777" w:rsidR="00C47F54" w:rsidRPr="005C5340" w:rsidRDefault="005C5340">
      <w:pPr>
        <w:pStyle w:val="Listenumros"/>
        <w:rPr>
          <w:lang w:val="fr-FR"/>
        </w:rPr>
      </w:pPr>
      <w:r w:rsidRPr="005C5340">
        <w:rPr>
          <w:lang w:val="fr-FR"/>
        </w:rPr>
        <w:t>Implémenter des sauvegardes immuables et tester les restaurations.</w:t>
      </w:r>
    </w:p>
    <w:p w14:paraId="3BA39C80" w14:textId="77777777" w:rsidR="00C47F54" w:rsidRPr="005C5340" w:rsidRDefault="005C5340">
      <w:pPr>
        <w:pStyle w:val="Listenumros"/>
        <w:rPr>
          <w:lang w:val="fr-FR"/>
        </w:rPr>
      </w:pPr>
      <w:r w:rsidRPr="005C5340">
        <w:rPr>
          <w:lang w:val="fr-FR"/>
        </w:rPr>
        <w:t>Organiser une campagne de sensibilisation et une simulation de phishing.</w:t>
      </w:r>
    </w:p>
    <w:p w14:paraId="0EB7BFE2" w14:textId="77777777" w:rsidR="00C47F54" w:rsidRPr="005C5340" w:rsidRDefault="005C5340">
      <w:pPr>
        <w:pStyle w:val="Listenumros"/>
        <w:rPr>
          <w:lang w:val="fr-FR"/>
        </w:rPr>
      </w:pPr>
      <w:r w:rsidRPr="005C5340">
        <w:rPr>
          <w:lang w:val="fr-FR"/>
        </w:rPr>
        <w:t>Planifier un pentest externe et une revue des configurations cloud.</w:t>
      </w:r>
    </w:p>
    <w:p w14:paraId="3A48EB5D" w14:textId="77777777" w:rsidR="00C47F54" w:rsidRPr="005C5340" w:rsidRDefault="005C5340">
      <w:pPr>
        <w:pStyle w:val="Titre2"/>
        <w:rPr>
          <w:color w:val="auto"/>
          <w:lang w:val="fr-FR"/>
        </w:rPr>
      </w:pPr>
      <w:r w:rsidRPr="005C5340">
        <w:rPr>
          <w:color w:val="auto"/>
          <w:lang w:val="fr-FR"/>
        </w:rPr>
        <w:t>Conclusion</w:t>
      </w:r>
    </w:p>
    <w:p w14:paraId="1A7A1359" w14:textId="77777777" w:rsidR="00C47F54" w:rsidRPr="005C5340" w:rsidRDefault="005C5340">
      <w:pPr>
        <w:rPr>
          <w:lang w:val="fr-FR"/>
        </w:rPr>
      </w:pPr>
      <w:r w:rsidRPr="005C5340">
        <w:rPr>
          <w:lang w:val="fr-FR"/>
        </w:rPr>
        <w:t>L'amélioration de la sécurité informatique doit être continue et alignée sur les objectifs métier. En combinant contrôles techniques, gouvernance, formation humaine et plans de résilience, l'entreprise réduit significativement son exposition. L'approche recommandée est itérative : prioriser les actions à fort impact, mesurer les progrès via des KPI et ajuster les moyens en fonction des retours et des nouvelles menaces.</w:t>
      </w:r>
    </w:p>
    <w:sectPr w:rsidR="00C47F54" w:rsidRPr="005C5340"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DB99" w14:textId="77777777" w:rsidR="00646FF2" w:rsidRDefault="00646FF2" w:rsidP="00646FF2">
      <w:pPr>
        <w:spacing w:after="0" w:line="240" w:lineRule="auto"/>
      </w:pPr>
      <w:r>
        <w:separator/>
      </w:r>
    </w:p>
  </w:endnote>
  <w:endnote w:type="continuationSeparator" w:id="0">
    <w:p w14:paraId="4A78BEC5" w14:textId="77777777" w:rsidR="00646FF2" w:rsidRDefault="00646FF2" w:rsidP="00646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E97A" w14:textId="77777777" w:rsidR="00646FF2" w:rsidRDefault="00646FF2" w:rsidP="00646FF2">
      <w:pPr>
        <w:spacing w:after="0" w:line="240" w:lineRule="auto"/>
      </w:pPr>
      <w:r>
        <w:separator/>
      </w:r>
    </w:p>
  </w:footnote>
  <w:footnote w:type="continuationSeparator" w:id="0">
    <w:p w14:paraId="3D6E0CC4" w14:textId="77777777" w:rsidR="00646FF2" w:rsidRDefault="00646FF2" w:rsidP="00646F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795760968">
    <w:abstractNumId w:val="8"/>
  </w:num>
  <w:num w:numId="2" w16cid:durableId="2000033947">
    <w:abstractNumId w:val="6"/>
  </w:num>
  <w:num w:numId="3" w16cid:durableId="2125609174">
    <w:abstractNumId w:val="5"/>
  </w:num>
  <w:num w:numId="4" w16cid:durableId="498232250">
    <w:abstractNumId w:val="4"/>
  </w:num>
  <w:num w:numId="5" w16cid:durableId="485783112">
    <w:abstractNumId w:val="7"/>
  </w:num>
  <w:num w:numId="6" w16cid:durableId="1697004595">
    <w:abstractNumId w:val="3"/>
  </w:num>
  <w:num w:numId="7" w16cid:durableId="1268778439">
    <w:abstractNumId w:val="2"/>
  </w:num>
  <w:num w:numId="8" w16cid:durableId="1326327021">
    <w:abstractNumId w:val="1"/>
  </w:num>
  <w:num w:numId="9" w16cid:durableId="2022512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5AA3"/>
    <w:rsid w:val="0006063C"/>
    <w:rsid w:val="0015074B"/>
    <w:rsid w:val="0029639D"/>
    <w:rsid w:val="00326F90"/>
    <w:rsid w:val="0059139D"/>
    <w:rsid w:val="005C5340"/>
    <w:rsid w:val="00646FF2"/>
    <w:rsid w:val="006A7786"/>
    <w:rsid w:val="007259A0"/>
    <w:rsid w:val="007E2EFC"/>
    <w:rsid w:val="009F60C7"/>
    <w:rsid w:val="00AA1D8D"/>
    <w:rsid w:val="00B47730"/>
    <w:rsid w:val="00BD23B1"/>
    <w:rsid w:val="00C47F54"/>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F8EC87"/>
  <w14:defaultImageDpi w14:val="300"/>
  <w15:docId w15:val="{434A8FC6-8F8E-4C1F-9A0B-2500B364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tedebasdepage">
    <w:name w:val="footnote text"/>
    <w:basedOn w:val="Normal"/>
    <w:link w:val="NotedebasdepageCar"/>
    <w:uiPriority w:val="99"/>
    <w:semiHidden/>
    <w:unhideWhenUsed/>
    <w:rsid w:val="00646FF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46FF2"/>
    <w:rPr>
      <w:sz w:val="20"/>
      <w:szCs w:val="20"/>
    </w:rPr>
  </w:style>
  <w:style w:type="character" w:styleId="Appelnotedebasdep">
    <w:name w:val="footnote reference"/>
    <w:basedOn w:val="Policepardfaut"/>
    <w:uiPriority w:val="99"/>
    <w:semiHidden/>
    <w:unhideWhenUsed/>
    <w:rsid w:val="00646FF2"/>
    <w:rPr>
      <w:vertAlign w:val="superscript"/>
    </w:rPr>
  </w:style>
  <w:style w:type="paragraph" w:styleId="Notedefin">
    <w:name w:val="endnote text"/>
    <w:basedOn w:val="Normal"/>
    <w:link w:val="NotedefinCar"/>
    <w:uiPriority w:val="99"/>
    <w:semiHidden/>
    <w:unhideWhenUsed/>
    <w:rsid w:val="00646FF2"/>
    <w:pPr>
      <w:spacing w:after="0" w:line="240" w:lineRule="auto"/>
    </w:pPr>
    <w:rPr>
      <w:sz w:val="20"/>
      <w:szCs w:val="20"/>
    </w:rPr>
  </w:style>
  <w:style w:type="character" w:customStyle="1" w:styleId="NotedefinCar">
    <w:name w:val="Note de fin Car"/>
    <w:basedOn w:val="Policepardfaut"/>
    <w:link w:val="Notedefin"/>
    <w:uiPriority w:val="99"/>
    <w:semiHidden/>
    <w:rsid w:val="00646FF2"/>
    <w:rPr>
      <w:sz w:val="20"/>
      <w:szCs w:val="20"/>
    </w:rPr>
  </w:style>
  <w:style w:type="character" w:styleId="Appeldenotedefin">
    <w:name w:val="endnote reference"/>
    <w:basedOn w:val="Policepardfaut"/>
    <w:uiPriority w:val="99"/>
    <w:semiHidden/>
    <w:unhideWhenUsed/>
    <w:rsid w:val="00646F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F9D9A93-1EB3-4FE2-8AED-B6190B51AAE4}"/>
</file>

<file path=customXml/itemProps3.xml><?xml version="1.0" encoding="utf-8"?>
<ds:datastoreItem xmlns:ds="http://schemas.openxmlformats.org/officeDocument/2006/customXml" ds:itemID="{3B87EBBC-5F63-4006-8697-E91EF4F77E15}"/>
</file>

<file path=customXml/itemProps4.xml><?xml version="1.0" encoding="utf-8"?>
<ds:datastoreItem xmlns:ds="http://schemas.openxmlformats.org/officeDocument/2006/customXml" ds:itemID="{2CE8FBDF-D648-4BE2-BEE7-53F1FB6C259F}"/>
</file>

<file path=docProps/app.xml><?xml version="1.0" encoding="utf-8"?>
<Properties xmlns="http://schemas.openxmlformats.org/officeDocument/2006/extended-properties" xmlns:vt="http://schemas.openxmlformats.org/officeDocument/2006/docPropsVTypes">
  <Template>Normal.dotm</Template>
  <TotalTime>39</TotalTime>
  <Pages>4</Pages>
  <Words>1089</Words>
  <Characters>5991</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Maggie</cp:lastModifiedBy>
  <cp:revision>6</cp:revision>
  <dcterms:created xsi:type="dcterms:W3CDTF">2025-11-17T13:08:00Z</dcterms:created>
  <dcterms:modified xsi:type="dcterms:W3CDTF">2025-11-19T10:54:00Z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